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D4" w:rsidRPr="006957D4" w:rsidRDefault="006957D4" w:rsidP="001129D2">
      <w:pPr>
        <w:widowControl w:val="0"/>
        <w:spacing w:before="120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uk-UA"/>
        </w:rPr>
      </w:pPr>
      <w:r w:rsidRPr="006957D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uk-UA"/>
        </w:rPr>
        <w:t>Магнитный стабилизатор</w:t>
      </w:r>
    </w:p>
    <w:p w:rsidR="006957D4" w:rsidRPr="006957D4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Принцип работы стабилизатора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Надлежащее регулирование - важный момент в выборе и проектировании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импульсных источников питания.</w:t>
      </w:r>
    </w:p>
    <w:p w:rsidR="001129D2" w:rsidRPr="001129D2" w:rsidRDefault="006957D4" w:rsidP="001129D2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 источниках питания с множеством выходов, где управлять нужно непосредственно каждым выходом, разработка может быть усложнена такими вещами как дополнительные схемы, радиаторы, больший размер, и т.д. Продолжающаяся потребность в более компактных и надежных импульсных источниках питания пробудила возобновленный интерес в хорошо отлаженной методике управления - магнитный усилитель. Магнитный усилитель подразумевает более высокую плотность мощности, простую схему управления, очень хорошее регулирование, высокую частоту работы и высокую производительность. Эта статья описывает использование магнитного усилителя в импульсных источниках питания. Для данного применения рекомендуются тр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 основных материала сердечника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</w:p>
    <w:p w:rsidR="00F201BC" w:rsidRPr="001129D2" w:rsidRDefault="006957D4" w:rsidP="001129D2">
      <w:pPr>
        <w:pStyle w:val="a6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 mil Permalloy 80 - лента пермаллоя толщиной 0,0254мм.</w:t>
      </w:r>
    </w:p>
    <w:p w:rsidR="00F201BC" w:rsidRPr="001129D2" w:rsidRDefault="006957D4" w:rsidP="001129D2">
      <w:pPr>
        <w:pStyle w:val="a6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1/2 mil Permalloy 80 - лента пермаллоя толщиной 0,0127мм.</w:t>
      </w:r>
    </w:p>
    <w:p w:rsidR="00F201BC" w:rsidRPr="001129D2" w:rsidRDefault="006957D4" w:rsidP="001129D2">
      <w:pPr>
        <w:pStyle w:val="a6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Аморфный материал на основе кобальта.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Используя такой сердечник с прямоугольной петлей гистерезиса, обеспечивается управляемая задержка в переднем фронте импульса во вторичной цепи трансформатора. Один или более выходов могут быть независимо и точно отрегулированы без потерь присущих линейным регуляторам. В случаях, когда электрические токи выходов высоки (более одного или двух ампер), преимущества регуляторов, основанных на насыщении сердечника, становятся более существенными.</w:t>
      </w:r>
    </w:p>
    <w:p w:rsidR="00F201BC" w:rsidRPr="001129D2" w:rsidRDefault="006957D4" w:rsidP="001129D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drawing>
          <wp:inline distT="0" distB="0" distL="0" distR="0">
            <wp:extent cx="5752304" cy="2558042"/>
            <wp:effectExtent l="0" t="0" r="1270" b="0"/>
            <wp:docPr id="10" name="Рисунок 10" descr="http://www.rom.by/images/wiki/4/4e/Power_supp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m.by/images/wiki/4/4e/Power_suppl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220" cy="259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Рис. 1.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Типовая схема импульсного блока питания.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 рисунке 1 показана блок-схема типового многоканального блока, в то время как на рисунке 2 показана схема регулирования.</w:t>
      </w:r>
    </w:p>
    <w:p w:rsidR="00F201BC" w:rsidRPr="001129D2" w:rsidRDefault="006957D4" w:rsidP="001129D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lastRenderedPageBreak/>
        <w:drawing>
          <wp:inline distT="0" distB="0" distL="0" distR="0">
            <wp:extent cx="5493385" cy="3801110"/>
            <wp:effectExtent l="0" t="0" r="0" b="8890"/>
            <wp:docPr id="9" name="Рисунок 9" descr="http://www.rom.by/images/wiki/3/33/Regulation_sche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m.by/images/wiki/3/33/Regulation_schem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Рис. 2.</w:t>
      </w:r>
      <w:r w:rsidR="002467C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Схема регулирования.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Для простоты примера показан прямоходовой тип преобразователя, но методика одинаково полезна в обратноходовом (flyback) и (push-pull) преобразователях. Осциллограммы, объясняющие принцип работы показаны на рисунке 2. В широтно-импульсном модуляторе (ШИМ) первичной шириной импульса управляют, измеряя 5В выход, сравнивая его с опорным, и используя сигнал ошибки для корректировки продолжительности импульса. Если бы не было никакого насыщаемого дросселя в канале, выход 15В был бы "наполовину отрегулирован", используя </w:t>
      </w:r>
      <w:r w:rsidR="005F763C"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основной канал управления,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который обеспечил бы линейное регулирование. Но тогда выходное напряжение будет зависеть от нагрузки и температуры. Для обеспечения на выходе 15В постоянного напряжения, среднее значение исправленной формы сигнала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который подается на фильтр L, должно быть 15В. 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Учитывая высоту импульса 50В и период повторения 10мкc, необходимая ширина положительного импульса 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 точке e2 должна быть: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PW = (15В/50</w:t>
      </w:r>
      <w:proofErr w:type="gramStart"/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В)•</w:t>
      </w:r>
      <w:proofErr w:type="gramEnd"/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10мкc = 3мкc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Поскольку входной импульс (e1) шириной 4мкc, насыщаемый дроссель должен задержать передний фронт импульса на 1мкс. А так как амплитуда импульса 50В, мы можем сказать, что дроссель должен погасить 50В•1мкc, или 50 вольт-микросекунд. Чтобы это произошло, дроссель должен накопить это количество энергии в первой половине цикла и отдать это количество энергии во время каждой второй половины цикла. Осциллограмма в точке e2 иллюстрирует это. Когда на вход дросселя подается обратная полярность, диод CR1 открывается и позволяет усилителю ошибки A1, зафиксировать" напряжение после дросселя на уровне -37.5В. Суть состоит в том, что дроссель подвергнут обратному напряжению 50В - 37.5В = 12.5В продолжительностью 4мкc, производя гашение накопленной энергии величиной: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/\</w:t>
      </w:r>
      <w:r w:rsidR="001129D2" w:rsidRPr="001129D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= 12,5•4 = 50 </w:t>
      </w:r>
      <w:proofErr w:type="gramStart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</w:t>
      </w:r>
      <w:proofErr w:type="gramEnd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•мкc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Т.е. ровно столько, сколько накопил.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Поскольку выходное напряжение изменяется, усилитель ошибки изменит это значение, чтобы гарантировать, что выход отрегулирован на напряжение 15В, несмотря на изменения 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>напряжения выпрямителя, и т.д.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Осциллограмма первичного электрического тока, ip, показывает увеличение тока, когда дроссель насыщается и начинает передавать ток выходному фильтру. В этом есть незначительный плюс: первичный транзистор переключения уже включен и насыщен </w:t>
      </w:r>
      <w:r w:rsidR="005F763C"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и, следовательно,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выход 15В, не включает в себя потери переключения в транзисторе.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Расчет насыщаемого дросселя производится в три шага:</w:t>
      </w:r>
    </w:p>
    <w:p w:rsidR="00F201BC" w:rsidRPr="005F763C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Расчет стабилизатора</w:t>
      </w:r>
    </w:p>
    <w:p w:rsidR="00F201BC" w:rsidRPr="005F763C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1. Определить выдержку в вольт-секундах.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 необходимо, чтобы задержать передний фронт импульса и достигнуть необходимого выходного напряжения. Здесь, проектировщик должен решить, должен ли выход быть способен к независимому "выключению" (для защиты от короткого замыкания или выключатся от внешнего логического сигнала), или просто регулировать установленное значение.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Выдержка = Исключенная Область Импульса = /\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/\ = V • t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Где V = амплитуда импульса, а t = задержка переднего фронта.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Случай 1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- Выключение. Необходима выдержка, размером с область всего положительного импульса. В схеме на рисунке 2 выдержка была бы равна: 50 </w:t>
      </w:r>
      <w:proofErr w:type="gramStart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</w:t>
      </w:r>
      <w:proofErr w:type="gramEnd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• 4мкc = 200 вольт-микросекунд.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Случай 2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- Только регулирование. Предполагаем, что фильтр выхода спроектирован для непрерывной передачи энергии, дроссель должен только достаточно уменьшить входную ширину импульса, чтобы снабдить необходимым средним значением напряжения (равным выходному п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остоянному напряжению)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выходной фильтр. 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В обоих случаях, нужен "запас" для переходных процессов по входу регулятора. Этот комментарий имеет отношение к выбору количества витков вторичной обмотки трансформатора, который питает регулятор. Этот выбор должен предшествовать вычислению вольт-секунд, которые должен выдержать дроссель. Например, мы намереваемся сделать 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диапазон управления &amp;plusmn;20%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т.е. позволить ширине импульса увеличиваться или уменьшаться на 20 %, когда ток нагрузки увеличивается или понижается. Чтобы позволить ширине импульса увеличиваться, входная ширина импульса должна быть на 20 % больше чем номинальный импульс на выходе дросселя. В зависимости от частоты работы и используемого сердечника, нужно позволить дополнительный запас из-за возрастания электрического тока в сердечнике после того, как он насыщен. Это происходит в процессе одной микросекунды. Все это подразумевает, что вторичное напряжение должно быть по крайней мере на 20 % выше, чем необходимо для установления расчетного выходного напряжения при отсутствии насыщаемого дросселя. Чтобы позволить ширине импульса уменьшаться, дроссель должен быть способен погасить дополнительное количество вольт-секунд, чтобы уменьшить ширину импульса на 20 % ниже номинального значения.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Тогда в цепи на рисунке 2, в режиме “только регулирование”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потребовалась бы выдержка /\ =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50В • 1мкc + 20 %, или 60 </w:t>
      </w:r>
      <w:proofErr w:type="gramStart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</w:t>
      </w:r>
      <w:proofErr w:type="gramEnd"/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•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мкc.</w:t>
      </w:r>
    </w:p>
    <w:p w:rsidR="00F201BC" w:rsidRPr="005F763C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2. Выбрать сердечник.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Есть два популярных метода определения размера необходимого сердечника. Каждый приводит к нахождению минимальной относительной габаритной мощности, WaAc, для обеспечения необходимой выдержки и выбора размера провода (который определяется повышением температуры). Один метод (1) начинается с расчета желаемого повышения рабочей температуры и габаритной мощности, которая задает геометрию серд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ечника и коэффициент заполнения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Другой требует начального выбора размера провода, который должен быть оценен основываясь на предположении окончательной рабочей температуры. 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>Хотя последний метод по общему признанию прагматичен, он популярен из-за своей простоты.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В последнем методе шаги следующие: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► Выбераем размер провода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(его сечение, Аw</w:t>
      </w:r>
      <w:proofErr w:type="gramStart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) ,</w:t>
      </w:r>
      <w:proofErr w:type="gramEnd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основываясь на электрическом токе. Разумное значение - 0,322мм2 (500 c.m.) на ампер тока (среднеквадратичное значение) для повышения температуры от 30 до 40 градусов.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► Выбираем материал сердечника, чтобы определить плотность потока насыщения, Bm. В этом приложении квадратный Permalloy 80 является хорошим выбором, так как у него низкие коэрцитивные силы и прямоугольная петля гистерезиса. Его плотность потока насыщения приблизительно равна 7000 гауссов (0,7 тесла).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► Выбираем коэффициент заполнения, K, используя значения от 0.3 до 0.5, для приложений с более низкими значениями мощности.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► Вычисляем WaAc следующим образом: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drawing>
          <wp:inline distT="0" distB="0" distL="0" distR="0">
            <wp:extent cx="3275330" cy="518795"/>
            <wp:effectExtent l="0" t="0" r="1270" b="0"/>
            <wp:docPr id="8" name="Рисунок 8" descr="http://www.rom.by/images/wiki/d/dc/WaA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m.by/images/wiki/d/dc/WaAc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► Выбираем сердечник из таблиц выбора, находящихся здесь (см. Источники) или на стр 58-61 каталога TWC-400 с по крайней мере таким же значением относительной габаритной мощности. При этом, должна быть выбрана толщина ленты, и значения в столбце WaAc (стр 58-61) должны быть изменены согласно примечанию 3 внизу страницы. Лента толщиной 0.0005 и 0.001 дюйма рекомендуются для частот до 100 кГц, с сердечниками на более тонких лентах, найденными в каталоге, возможна работа на более высоких частотах.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В схеме на рисунке 2 электрический ток во время проводимости сердечника равен 10A, с коэффициентом отношения - 15/50, или 0.3. Таким образом электрический ток равен: 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(102 • 0.3)0,5, или 5.5A. Соответствующий размер провода - с площадью поперечного сечения, Аw, равной 2581 c.m. (1,665мм) Напомним, что мы используем режим: “только регулирование”. 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WaAc будет следующим: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drawing>
          <wp:inline distT="0" distB="0" distL="0" distR="0">
            <wp:extent cx="2736215" cy="798195"/>
            <wp:effectExtent l="0" t="0" r="6985" b="1905"/>
            <wp:docPr id="7" name="Рисунок 7" descr="http://www.rom.by/images/wiki/6/69/WaAc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m.by/images/wiki/6/69/WaAc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Отметим, что использовался коэффициент заполнения равный 0.1, так как размер провода является относительно большим. Так как частота преобразователя составляет 100 кГц, толщина ленты </w:t>
      </w:r>
      <w:proofErr w:type="gramStart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0.0005”(</w:t>
      </w:r>
      <w:proofErr w:type="gramEnd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0,0127мм) является, возможно, лучшим выбором. В консультации к таблице на странице 58, оценка WaAc должна быть заменена приблизительным значением 0.013/0.022 (типовой коэффициент сердечников с толщиной ленты 0.0005” и 0.002”), согласно примечанию 3 внизу страницы. Самый удобный способ сделать это - изменить значение желательного WaAc, и затем найти соответствующий сердечник в таблице. Используя этот подход, указанное значение должно быть по крайней мере 0.011&amp;times;(0.022/0.013)• 106, или 0.019</w:t>
      </w:r>
      <w:bookmarkStart w:id="0" w:name="_GoBack"/>
      <w:bookmarkEnd w:id="0"/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• 106. Два логичных 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кандидата - сердечники 5_374 и 5_063, WaAc которых (x 106) равна 0.028 и 0.026 соответственно. Для этого примера выбран сердечник 5_063. Его площадь поперечного сечения, Ас, составляет 0.050см2, длина средней магнитной линии, МI, составляет 5.98см. Эти значения отмечены для дальнейшего использования.</w:t>
      </w:r>
    </w:p>
    <w:p w:rsidR="00F201BC" w:rsidRPr="005F763C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3. Определить число витков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Число витков определено выдержкой (/\), для получения расчетной величины на выходе 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>регулятора: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drawing>
          <wp:inline distT="0" distB="0" distL="0" distR="0">
            <wp:extent cx="1733550" cy="504825"/>
            <wp:effectExtent l="0" t="0" r="0" b="9525"/>
            <wp:docPr id="6" name="Рисунок 6" descr="http://www.rom.by/images/wiki/a/a5/N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om.by/images/wiki/a/a5/N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Теперь канал управления может быть спроектирован. При этом, полезно оценить электрический ток, требуемый для размагничивания сердечника и таким образом вычислить средний ток управления, основываясь на коэффициенте нагрузки размагничивающего (отрицательной полярностью) входного импульса. Электрический ток связан с силой намагничивания следующим образом: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drawing>
          <wp:inline distT="0" distB="0" distL="0" distR="0">
            <wp:extent cx="1794510" cy="559435"/>
            <wp:effectExtent l="0" t="0" r="0" b="0"/>
            <wp:docPr id="5" name="Рисунок 5" descr="http://www.rom.by/images/wiki/4/40/Im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om.by/images/wiki/4/40/Im_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H не просто коэрцитивная сила при постоянном токе, а скорее знач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ение, соответствующее колебанию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потока и частоты, как показано на примере кривых на страницах 38 - 49 из каталога TWC-400. Как отмечено, это “эффект расширения петли” - увеличения коэрцитивной силы с частотой. Итак, используя схему на рисунке 2 и выбрав сердечник, необходимое число витков для него будет равно: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Прямокутник 4" descr="http://wiki.rom.by/images/4/45/N_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4B718" id="Прямокутник 4" o:spid="_x0000_s1026" alt="http://wiki.rom.by/images/4/45/N_2.gif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3Tv8UPcC&#10;AADzBQAADgAAAAAAAAAAAAAAAAAuAgAAZHJzL2Uyb0RvYy54bWxQSwECLQAUAAYACAAAACEA68bA&#10;pN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Завершая пример отметим, что электрический ток намагничивания вычислен следующим образом: Так как регулятору будет необходимо проходить по всей петле BH за короткое время, кривая на странице 48 Каталога TWC-400 даст типичную оценку силы намагничивания. На частоте 100 кГц у кривой 1/2mil значение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H = 0.215 эрстэд (3,67951 А/м).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Таким образом, у тока намагничивания будет значение:</w:t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drawing>
          <wp:inline distT="0" distB="0" distL="0" distR="0">
            <wp:extent cx="2750185" cy="525145"/>
            <wp:effectExtent l="0" t="0" r="0" b="8255"/>
            <wp:docPr id="3" name="Рисунок 3" descr="http://www.rom.by/images/wiki/e/ed/Im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om.by/images/wiki/e/ed/Im_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Альтернативная реализация цепи управления показана на рисунке 3.</w:t>
      </w:r>
    </w:p>
    <w:p w:rsidR="00F201BC" w:rsidRPr="001129D2" w:rsidRDefault="006957D4" w:rsidP="005F76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► Цепь управления сбросом получает питание с выхода, обеспечивая "предварительную загрузку" - </w:t>
      </w:r>
    </w:p>
    <w:p w:rsidR="00F201BC" w:rsidRPr="001129D2" w:rsidRDefault="006957D4" w:rsidP="005F76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средство предотвращения тока намагничивания дросселя при подъеме выходного напряжения на нулевой загрузке.</w:t>
      </w:r>
    </w:p>
    <w:p w:rsidR="00F201BC" w:rsidRPr="001129D2" w:rsidRDefault="006957D4" w:rsidP="005F76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► Сердечник размагничивается источником тока, а не источником напряжения, чтобы минимизировать сдвиг фазы передаточной функции. В этой схеме Rа ухудшает проводимость транзистора, делая передаточную функцию более независимую от транзистора. Rb и Rc просто сдвигают уровень выхода усилителя, который является ненужным, если усилитель питаетс</w:t>
      </w:r>
      <w:r w:rsidR="005F76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я от напряжения выше выходного.</w:t>
      </w:r>
    </w:p>
    <w:p w:rsidR="00F201BC" w:rsidRPr="001129D2" w:rsidRDefault="006957D4" w:rsidP="005F76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► Цепи компенсации, Zf и Zi, могут быть спроектированы, используя методики для обычных </w:t>
      </w:r>
    </w:p>
    <w:p w:rsidR="00F201BC" w:rsidRPr="001129D2" w:rsidRDefault="006957D4" w:rsidP="005F763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(buck-derived) регуляторов</w:t>
      </w:r>
    </w:p>
    <w:p w:rsidR="00F201BC" w:rsidRPr="001129D2" w:rsidRDefault="006957D4" w:rsidP="005F763C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lastRenderedPageBreak/>
        <w:drawing>
          <wp:inline distT="0" distB="0" distL="0" distR="0">
            <wp:extent cx="5711465" cy="2320939"/>
            <wp:effectExtent l="0" t="0" r="3810" b="3175"/>
            <wp:docPr id="2" name="Рисунок 2" descr="http://www.rom.by/images/wiki/c/ce/Alternative_control_circ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om.by/images/wiki/c/ce/Alternative_control_circui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87" cy="233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Рис. 3.</w:t>
      </w:r>
      <w:r w:rsidR="005F76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Схема альтернативной реализации цепи управления.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Отметьте, однако, что у этой схемы фактически есть две цепи обратной связи: одна через усилитель ошибки, и вторая непосредственно от выхода 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через Rа и транзистор. Каждый канал схемы со средней точкой может быть стабилизирован тем же самым способом. Схема на рисунке 4 иллюстрирует это решение.</w:t>
      </w:r>
    </w:p>
    <w:p w:rsidR="00F201BC" w:rsidRPr="001129D2" w:rsidRDefault="006957D4" w:rsidP="005F763C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drawing>
          <wp:inline distT="0" distB="0" distL="0" distR="0">
            <wp:extent cx="5568287" cy="2675302"/>
            <wp:effectExtent l="0" t="0" r="0" b="0"/>
            <wp:docPr id="1" name="Рисунок 1" descr="http://www.rom.by/images/wiki/4/45/Full-wave_saturable_core_regula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om.by/images/wiki/4/45/Full-wave_saturable_core_regulator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10" cy="267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C" w:rsidRPr="001129D2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29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Рис. 4.</w:t>
      </w: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Схема стабилизации со средней точкой.</w:t>
      </w:r>
    </w:p>
    <w:p w:rsidR="00F201BC" w:rsidRPr="001129D2" w:rsidRDefault="006957D4" w:rsidP="005F763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Наконец, иногда полезно быть в состоянии передавать напряжение, требуемое для размагничивания, изменить его уровень, или заменить напряжение током. В этих случаях вторая обмотка может быть помещена на сердечник, с большим или меньшим числом витков чем в основной преобразующей обмотке. Например, обмотка управления с меньшим количеством витков даст меньшие колебания напряжения, но потребует большего количества электрического тока управления чем основная обмотка.</w:t>
      </w:r>
    </w:p>
    <w:p w:rsidR="006957D4" w:rsidRPr="006957D4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57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Источники</w:t>
      </w:r>
    </w:p>
    <w:p w:rsidR="006957D4" w:rsidRPr="006957D4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hyperlink r:id="rId14" w:tgtFrame="_blank" w:history="1">
        <w:r w:rsidRPr="001129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Сайт компании MAGNETICS.</w:t>
        </w:r>
      </w:hyperlink>
    </w:p>
    <w:p w:rsidR="006957D4" w:rsidRPr="006957D4" w:rsidRDefault="006957D4" w:rsidP="001129D2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hyperlink r:id="rId15" w:tgtFrame="_blank" w:history="1">
        <w:r w:rsidRPr="001129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Техническое описание SR-4 "Mag Amp Cores and Materials&amp;quot</w:t>
        </w:r>
      </w:hyperlink>
    </w:p>
    <w:sectPr w:rsidR="006957D4" w:rsidRPr="00695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706"/>
    <w:multiLevelType w:val="hybridMultilevel"/>
    <w:tmpl w:val="3D069204"/>
    <w:lvl w:ilvl="0" w:tplc="3A702FF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383B04"/>
    <w:multiLevelType w:val="hybridMultilevel"/>
    <w:tmpl w:val="7AE87A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4"/>
    <w:rsid w:val="001129D2"/>
    <w:rsid w:val="002467CC"/>
    <w:rsid w:val="003A0909"/>
    <w:rsid w:val="005F763C"/>
    <w:rsid w:val="006957D4"/>
    <w:rsid w:val="008510ED"/>
    <w:rsid w:val="00BE6626"/>
    <w:rsid w:val="00F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CC1E"/>
  <w15:chartTrackingRefBased/>
  <w15:docId w15:val="{749290FA-FED8-424F-8E4F-5BB27533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7D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6957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957D4"/>
    <w:rPr>
      <w:b/>
      <w:bCs/>
    </w:rPr>
  </w:style>
  <w:style w:type="paragraph" w:styleId="a6">
    <w:name w:val="List Paragraph"/>
    <w:basedOn w:val="a"/>
    <w:uiPriority w:val="34"/>
    <w:qFormat/>
    <w:rsid w:val="0011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hyperlink" Target="http://www.mag-inc.com/pdf/sr-4.pdf" TargetMode="Externa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://www.rom.by/book/Magnitnyj_stabilizator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8105</Words>
  <Characters>4621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d.bernyk</dc:creator>
  <cp:keywords/>
  <dc:description/>
  <cp:lastModifiedBy>d.bernyk</cp:lastModifiedBy>
  <cp:revision>5</cp:revision>
  <dcterms:created xsi:type="dcterms:W3CDTF">2024-09-17T06:34:00Z</dcterms:created>
  <dcterms:modified xsi:type="dcterms:W3CDTF">2024-09-17T07:19:00Z</dcterms:modified>
</cp:coreProperties>
</file>